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Arial Narrow" w:hAnsi="Arial Narrow" w:eastAsia="仿宋_GB2312" w:cs="Arial Narrow"/>
          <w:bCs/>
          <w:sz w:val="32"/>
          <w:szCs w:val="32"/>
        </w:rPr>
      </w:pPr>
      <w:r>
        <w:rPr>
          <w:rFonts w:ascii="Arial Narrow" w:hAnsi="Arial Narrow" w:eastAsia="仿宋_GB2312" w:cs="Arial Narrow"/>
          <w:bCs/>
          <w:sz w:val="32"/>
          <w:szCs w:val="32"/>
        </w:rPr>
        <w:t>附1：</w:t>
      </w:r>
    </w:p>
    <w:p>
      <w:pPr>
        <w:spacing w:line="560" w:lineRule="exact"/>
        <w:ind w:firstLine="840" w:firstLineChars="200"/>
        <w:rPr>
          <w:rFonts w:ascii="Arial Narrow" w:hAnsi="Arial Narrow" w:eastAsia="微软雅黑" w:cs="Arial Narrow"/>
          <w:sz w:val="44"/>
          <w:szCs w:val="44"/>
        </w:rPr>
      </w:pPr>
      <w:r>
        <w:rPr>
          <w:rFonts w:ascii="Arial Narrow" w:hAnsi="Arial Narrow" w:eastAsia="微软雅黑" w:cs="Arial Narrow"/>
          <w:spacing w:val="-10"/>
          <w:sz w:val="44"/>
          <w:szCs w:val="44"/>
        </w:rPr>
        <w:t>2024</w:t>
      </w:r>
      <w:r>
        <w:rPr>
          <w:rFonts w:ascii="Arial Narrow" w:hAnsi="Arial Narrow" w:eastAsia="微软雅黑" w:cs="Arial Narrow"/>
          <w:spacing w:val="-12"/>
          <w:sz w:val="44"/>
          <w:szCs w:val="44"/>
        </w:rPr>
        <w:t>年度扬州市社科研究重点课题指</w:t>
      </w:r>
      <w:r>
        <w:rPr>
          <w:rFonts w:ascii="Arial Narrow" w:hAnsi="Arial Narrow" w:eastAsia="微软雅黑" w:cs="Arial Narrow"/>
          <w:sz w:val="44"/>
          <w:szCs w:val="44"/>
        </w:rPr>
        <w:t>南</w:t>
      </w:r>
    </w:p>
    <w:p>
      <w:pPr>
        <w:spacing w:line="560" w:lineRule="exact"/>
        <w:jc w:val="center"/>
        <w:rPr>
          <w:rFonts w:ascii="Arial Narrow" w:hAnsi="Arial Narrow" w:eastAsia="方正小标宋_GBK" w:cs="Arial Narrow"/>
          <w:sz w:val="44"/>
          <w:szCs w:val="44"/>
        </w:rPr>
      </w:pP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  <w:r>
        <w:rPr>
          <w:rFonts w:ascii="Arial Narrow" w:hAnsi="Arial Narrow" w:eastAsia="黑体" w:cs="Arial Narrow"/>
          <w:sz w:val="32"/>
          <w:szCs w:val="32"/>
        </w:rPr>
        <w:t>重大理论与实践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1、习近平文化思想的扬州新实践研究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2、建设中华民族现代文明上探索新经验的扬州实践研究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3、人文经济学的扬州实践研究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4、建立健全主题教育长效机制研究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5、哲学社会科学各学科前沿研究</w:t>
      </w: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  <w:r>
        <w:rPr>
          <w:rFonts w:ascii="Arial Narrow" w:hAnsi="Arial Narrow" w:eastAsia="黑体" w:cs="Arial Narrow"/>
          <w:sz w:val="32"/>
          <w:szCs w:val="32"/>
        </w:rPr>
        <w:t>地方经济发展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1、推进“好地方”建设研究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2</w:t>
      </w:r>
      <w:r>
        <w:rPr>
          <w:rFonts w:ascii="Arial Narrow" w:hAnsi="Arial Narrow" w:eastAsia="仿宋_GB2312" w:cs="Arial Narrow"/>
          <w:sz w:val="32"/>
          <w:szCs w:val="32"/>
        </w:rPr>
        <w:t>、扬州实体经济发展研究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3</w:t>
      </w:r>
      <w:r>
        <w:rPr>
          <w:rFonts w:ascii="Arial Narrow" w:hAnsi="Arial Narrow" w:eastAsia="仿宋_GB2312" w:cs="Arial Narrow"/>
          <w:sz w:val="32"/>
          <w:szCs w:val="32"/>
        </w:rPr>
        <w:t>、扬州外贸新动能发展研究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4</w:t>
      </w:r>
      <w:r>
        <w:rPr>
          <w:rFonts w:ascii="Arial Narrow" w:hAnsi="Arial Narrow" w:eastAsia="仿宋_GB2312" w:cs="Arial Narrow"/>
          <w:sz w:val="32"/>
          <w:szCs w:val="32"/>
        </w:rPr>
        <w:t>、扬州融入区域协调发展研究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5</w:t>
      </w:r>
      <w:r>
        <w:rPr>
          <w:rFonts w:ascii="Arial Narrow" w:hAnsi="Arial Narrow" w:eastAsia="仿宋_GB2312" w:cs="Arial Narrow"/>
          <w:sz w:val="32"/>
          <w:szCs w:val="32"/>
        </w:rPr>
        <w:t>、推动扬州市域一体化发展研究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6</w:t>
      </w:r>
      <w:r>
        <w:rPr>
          <w:rFonts w:ascii="Arial Narrow" w:hAnsi="Arial Narrow" w:eastAsia="仿宋_GB2312" w:cs="Arial Narrow"/>
          <w:sz w:val="32"/>
          <w:szCs w:val="32"/>
        </w:rPr>
        <w:t>、推进扬州重大项目建设对策建议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7</w:t>
      </w:r>
      <w:r>
        <w:rPr>
          <w:rFonts w:ascii="Arial Narrow" w:hAnsi="Arial Narrow" w:eastAsia="仿宋_GB2312" w:cs="Arial Narrow"/>
          <w:sz w:val="32"/>
          <w:szCs w:val="32"/>
        </w:rPr>
        <w:t>、推动扬州园区高质量发展研究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  <w:r>
        <w:rPr>
          <w:rFonts w:ascii="Arial Narrow" w:hAnsi="Arial Narrow" w:eastAsia="黑体" w:cs="Arial Narrow"/>
          <w:sz w:val="32"/>
          <w:szCs w:val="32"/>
        </w:rPr>
        <w:t>产业科创名城建设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扬州创新主体全链条培育研究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打造扬州重大科创平台对策建议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构建扬州现代化产业体系对策研究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打造扬州优质营商环境对策建议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扬州创新人才高地建设研究</w:t>
      </w: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  <w:r>
        <w:rPr>
          <w:rFonts w:ascii="Arial Narrow" w:hAnsi="Arial Narrow" w:eastAsia="黑体" w:cs="Arial Narrow"/>
          <w:sz w:val="32"/>
          <w:szCs w:val="32"/>
        </w:rPr>
        <w:t>文化强市建设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1</w:t>
      </w:r>
      <w:r>
        <w:rPr>
          <w:rFonts w:ascii="Arial Narrow" w:hAnsi="Arial Narrow" w:eastAsia="仿宋_GB2312" w:cs="Arial Narrow"/>
          <w:sz w:val="32"/>
          <w:szCs w:val="32"/>
        </w:rPr>
        <w:t>、扬州重点文旅项目建设研究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2</w:t>
      </w:r>
      <w:r>
        <w:rPr>
          <w:rFonts w:ascii="Arial Narrow" w:hAnsi="Arial Narrow" w:eastAsia="仿宋_GB2312" w:cs="Arial Narrow"/>
          <w:sz w:val="32"/>
          <w:szCs w:val="32"/>
        </w:rPr>
        <w:t>、扬州“四季旺游”品牌建设研究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3</w:t>
      </w:r>
      <w:r>
        <w:rPr>
          <w:rFonts w:ascii="Arial Narrow" w:hAnsi="Arial Narrow" w:eastAsia="仿宋_GB2312" w:cs="Arial Narrow"/>
          <w:sz w:val="32"/>
          <w:szCs w:val="32"/>
        </w:rPr>
        <w:t>、扬州文明城市常态长效建设管理</w:t>
      </w:r>
      <w:r>
        <w:rPr>
          <w:rFonts w:hint="eastAsia" w:ascii="Arial Narrow" w:hAnsi="Arial Narrow" w:eastAsia="仿宋_GB2312" w:cs="Arial Narrow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4</w:t>
      </w:r>
      <w:r>
        <w:rPr>
          <w:rFonts w:ascii="Arial Narrow" w:hAnsi="Arial Narrow" w:eastAsia="仿宋_GB2312" w:cs="Arial Narrow"/>
          <w:sz w:val="32"/>
          <w:szCs w:val="32"/>
        </w:rPr>
        <w:t>、扬州文化遗产保护传承研究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5</w:t>
      </w:r>
      <w:r>
        <w:rPr>
          <w:rFonts w:ascii="Arial Narrow" w:hAnsi="Arial Narrow" w:eastAsia="仿宋_GB2312" w:cs="Arial Narrow"/>
          <w:sz w:val="32"/>
          <w:szCs w:val="32"/>
        </w:rPr>
        <w:t>、彰显扬州运河文化标识对策研究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hint="eastAsia" w:ascii="Arial Narrow" w:hAnsi="Arial Narrow" w:eastAsia="仿宋_GB2312" w:cs="Arial Narrow"/>
          <w:sz w:val="32"/>
          <w:szCs w:val="32"/>
        </w:rPr>
        <w:t>6</w:t>
      </w:r>
      <w:r>
        <w:rPr>
          <w:rFonts w:ascii="Arial Narrow" w:hAnsi="Arial Narrow" w:eastAsia="仿宋_GB2312" w:cs="Arial Narrow"/>
          <w:sz w:val="32"/>
          <w:szCs w:val="32"/>
        </w:rPr>
        <w:t>、丰富扬州文旅消费业态对策研究</w:t>
      </w:r>
    </w:p>
    <w:p>
      <w:pPr>
        <w:spacing w:line="560" w:lineRule="exact"/>
        <w:rPr>
          <w:rFonts w:ascii="Arial Narrow" w:hAnsi="Arial Narrow" w:eastAsia="仿宋_GB2312" w:cs="Arial Narrow"/>
          <w:sz w:val="32"/>
          <w:szCs w:val="32"/>
        </w:rPr>
      </w:pP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  <w:r>
        <w:rPr>
          <w:rFonts w:ascii="Arial Narrow" w:hAnsi="Arial Narrow" w:eastAsia="黑体" w:cs="Arial Narrow"/>
          <w:sz w:val="32"/>
          <w:szCs w:val="32"/>
        </w:rPr>
        <w:t>社会事业建设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扬州惠民工程建设研究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扬州古城保护与有机更新对策研究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扬州重点片区规划建设研究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扬州教育名城建设研究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构建扬州养老服务体系对策建议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6、扬州高层次人才引进与集聚对策研究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7、扬州促进创业就业对策研究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8、扬州重点领域风险防范化解对策建议</w:t>
      </w:r>
    </w:p>
    <w:p>
      <w:p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9、提升扬州公共安全治理水平对策研究</w:t>
      </w: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  <w:r>
        <w:rPr>
          <w:rFonts w:ascii="Arial Narrow" w:hAnsi="Arial Narrow" w:eastAsia="黑体" w:cs="Arial Narrow"/>
          <w:sz w:val="32"/>
          <w:szCs w:val="32"/>
        </w:rPr>
        <w:t>生态文明建设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扬州现代农业发展研究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扬州农村环境提升研究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推动扬州生态环境保护治理对策研究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推进扬州绿色低碳转型发展研究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Arial Narrow" w:hAnsi="Arial Narrow" w:eastAsia="仿宋_GB2312" w:cs="Arial Narrow"/>
          <w:sz w:val="32"/>
          <w:szCs w:val="32"/>
        </w:rPr>
      </w:pPr>
      <w:r>
        <w:rPr>
          <w:rFonts w:ascii="Arial Narrow" w:hAnsi="Arial Narrow" w:eastAsia="仿宋_GB2312" w:cs="Arial Narrow"/>
          <w:sz w:val="32"/>
          <w:szCs w:val="32"/>
        </w:rPr>
        <w:t>推动城市功能品质提升对策建议</w:t>
      </w:r>
    </w:p>
    <w:p>
      <w:pPr>
        <w:pStyle w:val="2"/>
      </w:pPr>
      <w:bookmarkStart w:id="0" w:name="_GoBack"/>
      <w:bookmarkEnd w:id="0"/>
    </w:p>
    <w:p>
      <w:pPr>
        <w:spacing w:line="560" w:lineRule="exact"/>
        <w:rPr>
          <w:rFonts w:ascii="Arial Narrow" w:hAnsi="Arial Narrow" w:eastAsia="黑体" w:cs="Arial Narrow"/>
          <w:sz w:val="32"/>
          <w:szCs w:val="32"/>
        </w:rPr>
      </w:pPr>
      <w:r>
        <w:rPr>
          <w:rFonts w:ascii="Arial Narrow" w:hAnsi="Arial Narrow" w:eastAsia="黑体" w:cs="Arial Narrow"/>
          <w:sz w:val="32"/>
          <w:szCs w:val="32"/>
        </w:rPr>
        <w:t>部门</w:t>
      </w:r>
      <w:r>
        <w:rPr>
          <w:rFonts w:hint="eastAsia" w:ascii="Arial Narrow" w:hAnsi="Arial Narrow" w:eastAsia="黑体" w:cs="Arial Narrow"/>
          <w:sz w:val="32"/>
          <w:szCs w:val="32"/>
        </w:rPr>
        <w:t>方向</w:t>
      </w:r>
    </w:p>
    <w:tbl>
      <w:tblPr>
        <w:tblStyle w:val="5"/>
        <w:tblpPr w:leftFromText="180" w:rightFromText="180" w:vertAnchor="text" w:horzAnchor="page" w:tblpX="1480" w:tblpY="606"/>
        <w:tblOverlap w:val="never"/>
        <w:tblW w:w="9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950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24"/>
                <w:lang w:bidi="ar"/>
              </w:rPr>
              <w:t>题目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专责监督与民主监督协调联动新模式研究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市纪委监委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“数治融合”创新基层监督模式探索与实践</w:t>
            </w: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以政法工作现代化支撑和服务中国式现代化的扬州新实践研究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市委政法委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构建我市一体化实战维稳体系研究</w:t>
            </w: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关于打造我市电子纸产业链的路径研究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市委台办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扎实推动县域经济差异化发展的思路和建议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市发展和改革委员会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优化养老金融供给，助力银发经济发展研究</w:t>
            </w: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以“智转数改”战略为牵引推进市域社会治理现代化的扬州实践与探究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大运河文化遗产司法融合保护机制研究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市中级人民法院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聚焦社区矫正队建制实体化运行——创新矫正机构队伍运行模式研究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市司法局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扬州市加快布局培育未来产业的对策研究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市工业和信息化局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关于数据要素市场化配置改革路径研究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市大数据管理局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公立医院改革与高质量发展扬州示范研究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市卫生健康委员会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“医防融合”促进常态化疫情防控下儿童青少年心理危机干预体系建设</w:t>
            </w: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扬州市深化科技体制机制改革路径研究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市科学技术局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科研人员减负政策研究</w:t>
            </w: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基于低碳理念的水利建设与发展路径研究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构建高效应对突发低温雨雪冰冻天气的气象服务策略优化与实践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市气象局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扬州现代化产业体系优化路径研究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扬州调查队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基于新质生产力视角的住房公积金数据治理路径研究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市住房公积金管理中心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大运河与老淮江 1 号公路历史文化价值挖掘及沿线整体打造规划研究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市公路事业发展中心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扬州市民营经济高质量发展路径研究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市市场监督管理学会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扬州市新型食品产业链发展研究</w:t>
            </w: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金融支持扬州“绿色工厂”建设研究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市金融学会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金融支持扬州氢能产业发展研究</w:t>
            </w: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Arial Narrow" w:hAnsi="Arial Narrow" w:eastAsia="仿宋_GB2312" w:cs="Arial Narrow"/>
          <w:sz w:val="32"/>
          <w:szCs w:val="32"/>
        </w:rPr>
      </w:pPr>
    </w:p>
    <w:p>
      <w:pPr>
        <w:spacing w:line="560" w:lineRule="exact"/>
        <w:rPr>
          <w:rFonts w:hint="eastAsia" w:ascii="Arial Narrow" w:hAnsi="Arial Narrow" w:eastAsia="仿宋_GB2312" w:cs="Arial Narrow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052CB"/>
    <w:multiLevelType w:val="singleLevel"/>
    <w:tmpl w:val="8C9052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844A0B"/>
    <w:multiLevelType w:val="singleLevel"/>
    <w:tmpl w:val="FB844A0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C59844C"/>
    <w:multiLevelType w:val="singleLevel"/>
    <w:tmpl w:val="1C5984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OWUzYTE0ZWQ3YmJkZmI5ZDhkM2QwYzYxOWNlNjIifQ=="/>
  </w:docVars>
  <w:rsids>
    <w:rsidRoot w:val="22D862C0"/>
    <w:rsid w:val="22D862C0"/>
    <w:rsid w:val="35E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2024-03-05T02:43:00Z</dcterms:created>
  <dc:creator>Rumi</dc:creator>
  <cp:lastModifiedBy>Rumi</cp:lastModifiedBy>
  <dcterms:modified xsi:type="dcterms:W3CDTF">2024-03-05T02:53:32Z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EA638ADDEDD8438E8639AC37D3158D15_11</vt:lpwstr>
  </property>
</Properties>
</file>